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BFC" w14:textId="5219AB91" w:rsidR="003412F5" w:rsidRPr="00C63434" w:rsidRDefault="003412F5" w:rsidP="003412F5">
      <w:pPr>
        <w:spacing w:after="0" w:line="240" w:lineRule="auto"/>
        <w:ind w:left="3600" w:firstLine="720"/>
        <w:rPr>
          <w:i/>
          <w:iCs/>
          <w:sz w:val="14"/>
          <w:szCs w:val="14"/>
        </w:rPr>
      </w:pPr>
      <w:r>
        <w:rPr>
          <w:b/>
          <w:bCs/>
          <w:sz w:val="20"/>
          <w:szCs w:val="20"/>
        </w:rPr>
        <w:t>Miscellaneous Fees and Charges</w:t>
      </w:r>
      <w:r w:rsidR="00C63434">
        <w:rPr>
          <w:b/>
          <w:bCs/>
          <w:sz w:val="20"/>
          <w:szCs w:val="20"/>
        </w:rPr>
        <w:t xml:space="preserve"> </w:t>
      </w:r>
      <w:r w:rsidR="00C63434" w:rsidRPr="00C63434">
        <w:rPr>
          <w:i/>
          <w:iCs/>
          <w:sz w:val="14"/>
          <w:szCs w:val="14"/>
        </w:rPr>
        <w:t>updated 9/15/2022</w:t>
      </w:r>
    </w:p>
    <w:p w14:paraId="532875B6" w14:textId="77777777" w:rsidR="007877E6" w:rsidRPr="00A933DF" w:rsidRDefault="007877E6" w:rsidP="00F75EFF">
      <w:pPr>
        <w:spacing w:after="0" w:line="240" w:lineRule="auto"/>
        <w:contextualSpacing/>
        <w:rPr>
          <w:sz w:val="16"/>
          <w:szCs w:val="16"/>
        </w:rPr>
      </w:pPr>
    </w:p>
    <w:p w14:paraId="30CC51CF" w14:textId="356E3749" w:rsidR="00AE2B0D" w:rsidRPr="00A933DF" w:rsidRDefault="00AB1512" w:rsidP="00F75EFF">
      <w:pPr>
        <w:spacing w:after="0" w:line="240" w:lineRule="auto"/>
        <w:contextualSpacing/>
        <w:rPr>
          <w:sz w:val="16"/>
          <w:szCs w:val="16"/>
        </w:rPr>
      </w:pPr>
      <w:r w:rsidRPr="00A933DF">
        <w:rPr>
          <w:sz w:val="16"/>
          <w:szCs w:val="16"/>
        </w:rPr>
        <w:t xml:space="preserve">Wire Transfers </w:t>
      </w:r>
    </w:p>
    <w:p w14:paraId="57C44448" w14:textId="790040D8" w:rsidR="00AB1512" w:rsidRPr="00A933DF" w:rsidRDefault="00AB1512" w:rsidP="00F75EFF">
      <w:pPr>
        <w:spacing w:after="0" w:line="240" w:lineRule="auto"/>
        <w:contextualSpacing/>
        <w:rPr>
          <w:sz w:val="16"/>
          <w:szCs w:val="16"/>
        </w:rPr>
      </w:pPr>
      <w:r w:rsidRPr="00A933DF">
        <w:rPr>
          <w:sz w:val="16"/>
          <w:szCs w:val="16"/>
        </w:rPr>
        <w:tab/>
        <w:t>Wire Transfer Credit</w:t>
      </w:r>
      <w:r w:rsidR="001D3A54">
        <w:rPr>
          <w:sz w:val="16"/>
          <w:szCs w:val="16"/>
        </w:rPr>
        <w:t xml:space="preserve"> or Debit</w:t>
      </w:r>
      <w:r w:rsidRPr="00A933DF">
        <w:rPr>
          <w:sz w:val="16"/>
          <w:szCs w:val="16"/>
        </w:rPr>
        <w:t xml:space="preserve"> Domestic </w:t>
      </w:r>
      <w:r w:rsidR="005A0D5E">
        <w:rPr>
          <w:sz w:val="16"/>
          <w:szCs w:val="16"/>
        </w:rPr>
        <w:tab/>
      </w:r>
      <w:r w:rsidRPr="00A933DF">
        <w:rPr>
          <w:sz w:val="16"/>
          <w:szCs w:val="16"/>
        </w:rPr>
        <w:t>$20.00 per transfer</w:t>
      </w:r>
      <w:r w:rsidR="005B0F85" w:rsidRPr="00A933DF">
        <w:rPr>
          <w:sz w:val="16"/>
          <w:szCs w:val="16"/>
        </w:rPr>
        <w:t>*</w:t>
      </w:r>
      <w:r w:rsidRPr="00A933DF">
        <w:rPr>
          <w:sz w:val="16"/>
          <w:szCs w:val="16"/>
        </w:rPr>
        <w:t xml:space="preserve"> </w:t>
      </w:r>
    </w:p>
    <w:p w14:paraId="24C76A87" w14:textId="271B6041" w:rsidR="001D3A54" w:rsidRPr="00A933DF" w:rsidRDefault="001D3A54" w:rsidP="001D3A54">
      <w:pPr>
        <w:spacing w:after="0" w:line="240" w:lineRule="auto"/>
        <w:contextualSpacing/>
        <w:rPr>
          <w:sz w:val="16"/>
          <w:szCs w:val="16"/>
        </w:rPr>
      </w:pPr>
      <w:r w:rsidRPr="00A933DF">
        <w:rPr>
          <w:sz w:val="16"/>
          <w:szCs w:val="16"/>
        </w:rPr>
        <w:tab/>
        <w:t>Wire Transfer Credit</w:t>
      </w:r>
      <w:r>
        <w:rPr>
          <w:sz w:val="16"/>
          <w:szCs w:val="16"/>
        </w:rPr>
        <w:t xml:space="preserve"> or </w:t>
      </w:r>
      <w:r>
        <w:rPr>
          <w:sz w:val="16"/>
          <w:szCs w:val="16"/>
        </w:rPr>
        <w:t xml:space="preserve">Debit </w:t>
      </w:r>
      <w:r w:rsidRPr="00A933DF">
        <w:rPr>
          <w:sz w:val="16"/>
          <w:szCs w:val="16"/>
        </w:rPr>
        <w:t xml:space="preserve">Foreign </w:t>
      </w:r>
      <w:r>
        <w:rPr>
          <w:sz w:val="16"/>
          <w:szCs w:val="16"/>
        </w:rPr>
        <w:tab/>
      </w:r>
      <w:r w:rsidRPr="00A933DF">
        <w:rPr>
          <w:sz w:val="16"/>
          <w:szCs w:val="16"/>
        </w:rPr>
        <w:t xml:space="preserve">$40 per transfer* </w:t>
      </w:r>
    </w:p>
    <w:p w14:paraId="11B9918F" w14:textId="1711D672" w:rsidR="00AB1512" w:rsidRPr="00A933DF" w:rsidRDefault="00AB1512" w:rsidP="00F75EFF">
      <w:pPr>
        <w:spacing w:after="0" w:line="240" w:lineRule="auto"/>
        <w:contextualSpacing/>
        <w:rPr>
          <w:sz w:val="16"/>
          <w:szCs w:val="16"/>
        </w:rPr>
      </w:pPr>
    </w:p>
    <w:p w14:paraId="2CB4152F" w14:textId="2D93818C" w:rsidR="00AB1512" w:rsidRPr="00A933DF" w:rsidRDefault="00AB1512" w:rsidP="00F75EFF">
      <w:pPr>
        <w:spacing w:after="0" w:line="240" w:lineRule="auto"/>
        <w:contextualSpacing/>
        <w:rPr>
          <w:sz w:val="16"/>
          <w:szCs w:val="16"/>
        </w:rPr>
      </w:pPr>
      <w:r w:rsidRPr="00A933DF">
        <w:rPr>
          <w:sz w:val="16"/>
          <w:szCs w:val="16"/>
        </w:rPr>
        <w:t xml:space="preserve">Official Checks </w:t>
      </w:r>
    </w:p>
    <w:p w14:paraId="7CA96DF5" w14:textId="0EDD9BAC" w:rsidR="00C754CB" w:rsidRPr="00A933DF" w:rsidRDefault="00C754CB" w:rsidP="00F75EFF">
      <w:pPr>
        <w:spacing w:after="0" w:line="240" w:lineRule="auto"/>
        <w:contextualSpacing/>
        <w:rPr>
          <w:sz w:val="16"/>
          <w:szCs w:val="16"/>
        </w:rPr>
      </w:pPr>
      <w:r w:rsidRPr="00A933DF">
        <w:rPr>
          <w:sz w:val="16"/>
          <w:szCs w:val="16"/>
        </w:rPr>
        <w:tab/>
        <w:t>Cash</w:t>
      </w:r>
      <w:r w:rsidR="005B0F85" w:rsidRPr="00A933DF">
        <w:rPr>
          <w:sz w:val="16"/>
          <w:szCs w:val="16"/>
        </w:rPr>
        <w:t>ie</w:t>
      </w:r>
      <w:r w:rsidRPr="00A933DF">
        <w:rPr>
          <w:sz w:val="16"/>
          <w:szCs w:val="16"/>
        </w:rPr>
        <w:t xml:space="preserve">r’s Check Fee </w:t>
      </w:r>
      <w:r w:rsidR="005A0D5E">
        <w:rPr>
          <w:sz w:val="16"/>
          <w:szCs w:val="16"/>
        </w:rPr>
        <w:tab/>
      </w:r>
      <w:r w:rsidRPr="00A933DF">
        <w:rPr>
          <w:sz w:val="16"/>
          <w:szCs w:val="16"/>
        </w:rPr>
        <w:t xml:space="preserve">$5.00 per check </w:t>
      </w:r>
    </w:p>
    <w:p w14:paraId="4CD458EC" w14:textId="66A9D7B8" w:rsidR="00C754CB" w:rsidRPr="00A933DF" w:rsidRDefault="00C754CB" w:rsidP="00F75EFF">
      <w:pPr>
        <w:spacing w:after="0" w:line="240" w:lineRule="auto"/>
        <w:ind w:firstLine="720"/>
        <w:contextualSpacing/>
        <w:rPr>
          <w:sz w:val="16"/>
          <w:szCs w:val="16"/>
        </w:rPr>
      </w:pPr>
      <w:r w:rsidRPr="00A933DF">
        <w:rPr>
          <w:sz w:val="16"/>
          <w:szCs w:val="16"/>
        </w:rPr>
        <w:t xml:space="preserve">Money Order Fee </w:t>
      </w:r>
      <w:r w:rsidR="005A0D5E">
        <w:rPr>
          <w:sz w:val="16"/>
          <w:szCs w:val="16"/>
        </w:rPr>
        <w:tab/>
      </w:r>
      <w:r w:rsidRPr="00A933DF">
        <w:rPr>
          <w:sz w:val="16"/>
          <w:szCs w:val="16"/>
        </w:rPr>
        <w:t>$3.00 per check</w:t>
      </w:r>
    </w:p>
    <w:p w14:paraId="336A6A0C" w14:textId="77777777" w:rsidR="00CF66BF" w:rsidRPr="00A933DF" w:rsidRDefault="00CF66BF" w:rsidP="00F75EFF">
      <w:pPr>
        <w:spacing w:after="0" w:line="240" w:lineRule="auto"/>
        <w:contextualSpacing/>
        <w:rPr>
          <w:sz w:val="16"/>
          <w:szCs w:val="16"/>
        </w:rPr>
      </w:pPr>
    </w:p>
    <w:p w14:paraId="72361988" w14:textId="1CC59D90" w:rsidR="00C754CB" w:rsidRPr="00A933DF" w:rsidRDefault="007048FC" w:rsidP="00F75EFF">
      <w:pPr>
        <w:spacing w:after="0" w:line="240" w:lineRule="auto"/>
        <w:contextualSpacing/>
        <w:rPr>
          <w:sz w:val="16"/>
          <w:szCs w:val="16"/>
        </w:rPr>
      </w:pPr>
      <w:r w:rsidRPr="00A933DF">
        <w:rPr>
          <w:sz w:val="16"/>
          <w:szCs w:val="16"/>
        </w:rPr>
        <w:t>Miscellaneous</w:t>
      </w:r>
    </w:p>
    <w:p w14:paraId="793BC2A9" w14:textId="643A707B" w:rsidR="007048FC" w:rsidRPr="00A933DF" w:rsidRDefault="007048FC" w:rsidP="00F75EFF">
      <w:pPr>
        <w:spacing w:after="0" w:line="240" w:lineRule="auto"/>
        <w:contextualSpacing/>
        <w:rPr>
          <w:sz w:val="16"/>
          <w:szCs w:val="16"/>
        </w:rPr>
      </w:pPr>
      <w:r w:rsidRPr="00A933DF">
        <w:rPr>
          <w:sz w:val="16"/>
          <w:szCs w:val="16"/>
        </w:rPr>
        <w:tab/>
      </w:r>
      <w:r w:rsidR="00CF66BF" w:rsidRPr="00A933DF">
        <w:rPr>
          <w:sz w:val="16"/>
          <w:szCs w:val="16"/>
        </w:rPr>
        <w:t>Non-Customer</w:t>
      </w:r>
      <w:r w:rsidRPr="00A933DF">
        <w:rPr>
          <w:sz w:val="16"/>
          <w:szCs w:val="16"/>
        </w:rPr>
        <w:t xml:space="preserve"> Check Cashing Fee </w:t>
      </w:r>
      <w:r w:rsidR="005A0D5E">
        <w:rPr>
          <w:sz w:val="16"/>
          <w:szCs w:val="16"/>
        </w:rPr>
        <w:tab/>
      </w:r>
      <w:r w:rsidRPr="00A933DF">
        <w:rPr>
          <w:sz w:val="16"/>
          <w:szCs w:val="16"/>
        </w:rPr>
        <w:t xml:space="preserve">$5.00 per </w:t>
      </w:r>
      <w:r w:rsidR="00B33F91" w:rsidRPr="00A933DF">
        <w:rPr>
          <w:sz w:val="16"/>
          <w:szCs w:val="16"/>
        </w:rPr>
        <w:t>item</w:t>
      </w:r>
    </w:p>
    <w:p w14:paraId="447DD225" w14:textId="2434C3E1" w:rsidR="007048FC" w:rsidRPr="00A933DF" w:rsidRDefault="007048FC" w:rsidP="00F75EFF">
      <w:pPr>
        <w:spacing w:after="0" w:line="240" w:lineRule="auto"/>
        <w:contextualSpacing/>
        <w:rPr>
          <w:sz w:val="16"/>
          <w:szCs w:val="16"/>
        </w:rPr>
      </w:pPr>
      <w:r w:rsidRPr="00A933DF">
        <w:rPr>
          <w:sz w:val="16"/>
          <w:szCs w:val="16"/>
        </w:rPr>
        <w:tab/>
        <w:t>Stop Payment Fee</w:t>
      </w:r>
      <w:r w:rsidR="005B3051" w:rsidRPr="00A933DF">
        <w:rPr>
          <w:sz w:val="16"/>
          <w:szCs w:val="16"/>
        </w:rPr>
        <w:t xml:space="preserve"> </w:t>
      </w:r>
      <w:r w:rsidR="005A0D5E">
        <w:rPr>
          <w:sz w:val="16"/>
          <w:szCs w:val="16"/>
        </w:rPr>
        <w:tab/>
      </w:r>
      <w:r w:rsidR="005A0D5E">
        <w:rPr>
          <w:sz w:val="16"/>
          <w:szCs w:val="16"/>
        </w:rPr>
        <w:tab/>
      </w:r>
      <w:r w:rsidR="005A0D5E">
        <w:rPr>
          <w:sz w:val="16"/>
          <w:szCs w:val="16"/>
        </w:rPr>
        <w:tab/>
      </w:r>
      <w:r w:rsidR="005B3051" w:rsidRPr="00A933DF">
        <w:rPr>
          <w:sz w:val="16"/>
          <w:szCs w:val="16"/>
        </w:rPr>
        <w:t>$20.00</w:t>
      </w:r>
      <w:r w:rsidR="00B33F91" w:rsidRPr="00A933DF">
        <w:rPr>
          <w:sz w:val="16"/>
          <w:szCs w:val="16"/>
        </w:rPr>
        <w:t xml:space="preserve"> per item</w:t>
      </w:r>
      <w:r w:rsidR="005B0F85" w:rsidRPr="00A933DF">
        <w:rPr>
          <w:sz w:val="16"/>
          <w:szCs w:val="16"/>
        </w:rPr>
        <w:t>*</w:t>
      </w:r>
      <w:r w:rsidR="005B3051" w:rsidRPr="00A933DF">
        <w:rPr>
          <w:sz w:val="16"/>
          <w:szCs w:val="16"/>
        </w:rPr>
        <w:t xml:space="preserve"> </w:t>
      </w:r>
    </w:p>
    <w:p w14:paraId="1749424C" w14:textId="59870F04" w:rsidR="005B3051" w:rsidRPr="00A933DF" w:rsidRDefault="005B3051" w:rsidP="00F75EFF">
      <w:pPr>
        <w:spacing w:after="0" w:line="240" w:lineRule="auto"/>
        <w:ind w:firstLine="720"/>
        <w:contextualSpacing/>
        <w:rPr>
          <w:sz w:val="16"/>
          <w:szCs w:val="16"/>
        </w:rPr>
      </w:pPr>
      <w:r w:rsidRPr="00A933DF">
        <w:rPr>
          <w:sz w:val="16"/>
          <w:szCs w:val="16"/>
        </w:rPr>
        <w:t>Replace</w:t>
      </w:r>
      <w:r w:rsidR="00DF0B6F">
        <w:rPr>
          <w:sz w:val="16"/>
          <w:szCs w:val="16"/>
        </w:rPr>
        <w:t>ment</w:t>
      </w:r>
      <w:r w:rsidRPr="00A933DF">
        <w:rPr>
          <w:sz w:val="16"/>
          <w:szCs w:val="16"/>
        </w:rPr>
        <w:t xml:space="preserve"> Debit Card </w:t>
      </w:r>
      <w:r w:rsidR="005A0D5E">
        <w:rPr>
          <w:sz w:val="16"/>
          <w:szCs w:val="16"/>
        </w:rPr>
        <w:tab/>
      </w:r>
      <w:r w:rsidR="005A0D5E">
        <w:rPr>
          <w:sz w:val="16"/>
          <w:szCs w:val="16"/>
        </w:rPr>
        <w:tab/>
      </w:r>
      <w:r w:rsidRPr="00A933DF">
        <w:rPr>
          <w:sz w:val="16"/>
          <w:szCs w:val="16"/>
        </w:rPr>
        <w:t>$10.00 per card</w:t>
      </w:r>
      <w:r w:rsidR="008765E4" w:rsidRPr="00A933DF">
        <w:rPr>
          <w:sz w:val="16"/>
          <w:szCs w:val="16"/>
        </w:rPr>
        <w:t>*</w:t>
      </w:r>
    </w:p>
    <w:p w14:paraId="3E7288AE" w14:textId="5C052550" w:rsidR="009A5BBB" w:rsidRPr="00A933DF" w:rsidRDefault="005B3051" w:rsidP="00F75EFF">
      <w:pPr>
        <w:spacing w:after="0" w:line="240" w:lineRule="auto"/>
        <w:ind w:firstLine="720"/>
        <w:contextualSpacing/>
        <w:rPr>
          <w:sz w:val="16"/>
          <w:szCs w:val="16"/>
        </w:rPr>
      </w:pPr>
      <w:r w:rsidRPr="00A933DF">
        <w:rPr>
          <w:sz w:val="16"/>
          <w:szCs w:val="16"/>
        </w:rPr>
        <w:t>IRA Rollover</w:t>
      </w:r>
      <w:r w:rsidR="009A5BBB" w:rsidRPr="00A933DF">
        <w:rPr>
          <w:sz w:val="16"/>
          <w:szCs w:val="16"/>
        </w:rPr>
        <w:t xml:space="preserve">/ Transfer </w:t>
      </w:r>
      <w:r w:rsidR="005A0D5E">
        <w:rPr>
          <w:sz w:val="16"/>
          <w:szCs w:val="16"/>
        </w:rPr>
        <w:tab/>
      </w:r>
      <w:r w:rsidR="005A0D5E">
        <w:rPr>
          <w:sz w:val="16"/>
          <w:szCs w:val="16"/>
        </w:rPr>
        <w:tab/>
      </w:r>
      <w:r w:rsidR="009A5BBB" w:rsidRPr="00A933DF">
        <w:rPr>
          <w:sz w:val="16"/>
          <w:szCs w:val="16"/>
        </w:rPr>
        <w:t>$25.00</w:t>
      </w:r>
    </w:p>
    <w:p w14:paraId="14B41C92" w14:textId="4C7566B2" w:rsidR="009A5BBB" w:rsidRPr="00A933DF" w:rsidRDefault="008765E4" w:rsidP="00F75EFF">
      <w:pPr>
        <w:spacing w:after="0" w:line="240" w:lineRule="auto"/>
        <w:ind w:firstLine="720"/>
        <w:contextualSpacing/>
        <w:rPr>
          <w:sz w:val="16"/>
          <w:szCs w:val="16"/>
        </w:rPr>
      </w:pPr>
      <w:r w:rsidRPr="00A933DF">
        <w:rPr>
          <w:sz w:val="16"/>
          <w:szCs w:val="16"/>
        </w:rPr>
        <w:t xml:space="preserve">Temporary </w:t>
      </w:r>
      <w:r w:rsidR="009A5BBB" w:rsidRPr="00A933DF">
        <w:rPr>
          <w:sz w:val="16"/>
          <w:szCs w:val="16"/>
        </w:rPr>
        <w:t xml:space="preserve">Statement </w:t>
      </w:r>
      <w:r w:rsidR="005A0D5E">
        <w:rPr>
          <w:sz w:val="16"/>
          <w:szCs w:val="16"/>
        </w:rPr>
        <w:tab/>
      </w:r>
      <w:r w:rsidR="005A0D5E">
        <w:rPr>
          <w:sz w:val="16"/>
          <w:szCs w:val="16"/>
        </w:rPr>
        <w:tab/>
      </w:r>
      <w:r w:rsidR="009A5BBB" w:rsidRPr="00A933DF">
        <w:rPr>
          <w:sz w:val="16"/>
          <w:szCs w:val="16"/>
        </w:rPr>
        <w:t>$1.00 per statement</w:t>
      </w:r>
      <w:r w:rsidRPr="00A933DF">
        <w:rPr>
          <w:sz w:val="16"/>
          <w:szCs w:val="16"/>
        </w:rPr>
        <w:t>*</w:t>
      </w:r>
      <w:r w:rsidR="009A5BBB" w:rsidRPr="00A933DF">
        <w:rPr>
          <w:sz w:val="16"/>
          <w:szCs w:val="16"/>
        </w:rPr>
        <w:t xml:space="preserve"> </w:t>
      </w:r>
    </w:p>
    <w:p w14:paraId="204DBA6F" w14:textId="4EF1A570" w:rsidR="009A5BBB" w:rsidRPr="00A933DF" w:rsidRDefault="009A5BBB" w:rsidP="00F75EFF">
      <w:pPr>
        <w:spacing w:after="0" w:line="240" w:lineRule="auto"/>
        <w:ind w:firstLine="720"/>
        <w:contextualSpacing/>
        <w:rPr>
          <w:sz w:val="16"/>
          <w:szCs w:val="16"/>
        </w:rPr>
      </w:pPr>
      <w:r w:rsidRPr="00A933DF">
        <w:rPr>
          <w:sz w:val="16"/>
          <w:szCs w:val="16"/>
        </w:rPr>
        <w:t xml:space="preserve">Garnishment &amp; Levies </w:t>
      </w:r>
      <w:r w:rsidR="005A0D5E">
        <w:rPr>
          <w:sz w:val="16"/>
          <w:szCs w:val="16"/>
        </w:rPr>
        <w:tab/>
      </w:r>
      <w:r w:rsidR="005A0D5E">
        <w:rPr>
          <w:sz w:val="16"/>
          <w:szCs w:val="16"/>
        </w:rPr>
        <w:tab/>
      </w:r>
      <w:r w:rsidRPr="00A933DF">
        <w:rPr>
          <w:sz w:val="16"/>
          <w:szCs w:val="16"/>
        </w:rPr>
        <w:t xml:space="preserve">$40.00 per transaction </w:t>
      </w:r>
    </w:p>
    <w:p w14:paraId="7A54E23A" w14:textId="27648D4F" w:rsidR="00E21880" w:rsidRPr="00A933DF" w:rsidRDefault="009A5BBB" w:rsidP="00F75EFF">
      <w:pPr>
        <w:spacing w:after="0" w:line="240" w:lineRule="auto"/>
        <w:ind w:firstLine="720"/>
        <w:contextualSpacing/>
        <w:rPr>
          <w:sz w:val="16"/>
          <w:szCs w:val="16"/>
        </w:rPr>
      </w:pPr>
      <w:r w:rsidRPr="00A933DF">
        <w:rPr>
          <w:sz w:val="16"/>
          <w:szCs w:val="16"/>
        </w:rPr>
        <w:t xml:space="preserve">Collections </w:t>
      </w:r>
      <w:r w:rsidR="005A0D5E">
        <w:rPr>
          <w:sz w:val="16"/>
          <w:szCs w:val="16"/>
        </w:rPr>
        <w:tab/>
      </w:r>
      <w:r w:rsidR="005A0D5E">
        <w:rPr>
          <w:sz w:val="16"/>
          <w:szCs w:val="16"/>
        </w:rPr>
        <w:tab/>
      </w:r>
      <w:r w:rsidR="005A0D5E">
        <w:rPr>
          <w:sz w:val="16"/>
          <w:szCs w:val="16"/>
        </w:rPr>
        <w:tab/>
      </w:r>
      <w:r w:rsidRPr="00A933DF">
        <w:rPr>
          <w:sz w:val="16"/>
          <w:szCs w:val="16"/>
        </w:rPr>
        <w:t>$15</w:t>
      </w:r>
      <w:r w:rsidR="00E21880" w:rsidRPr="00A933DF">
        <w:rPr>
          <w:sz w:val="16"/>
          <w:szCs w:val="16"/>
        </w:rPr>
        <w:t xml:space="preserve">.00 per item </w:t>
      </w:r>
    </w:p>
    <w:p w14:paraId="3BA0C865" w14:textId="578DDE73" w:rsidR="00E21880" w:rsidRPr="00A933DF" w:rsidRDefault="00EC7D68" w:rsidP="00F75EFF">
      <w:pPr>
        <w:spacing w:after="0" w:line="240" w:lineRule="auto"/>
        <w:ind w:firstLine="720"/>
        <w:contextualSpacing/>
        <w:rPr>
          <w:sz w:val="16"/>
          <w:szCs w:val="16"/>
        </w:rPr>
      </w:pPr>
      <w:r w:rsidRPr="00A933DF">
        <w:rPr>
          <w:sz w:val="16"/>
          <w:szCs w:val="16"/>
        </w:rPr>
        <w:t>Overdraft Protection (</w:t>
      </w:r>
      <w:r w:rsidR="00E21880" w:rsidRPr="00A933DF">
        <w:rPr>
          <w:sz w:val="16"/>
          <w:szCs w:val="16"/>
        </w:rPr>
        <w:t>ODP Annual Fee</w:t>
      </w:r>
      <w:r w:rsidR="008765E4" w:rsidRPr="00A933DF">
        <w:rPr>
          <w:sz w:val="16"/>
          <w:szCs w:val="16"/>
        </w:rPr>
        <w:t>)</w:t>
      </w:r>
      <w:r w:rsidR="00E21880" w:rsidRPr="00A933DF">
        <w:rPr>
          <w:sz w:val="16"/>
          <w:szCs w:val="16"/>
        </w:rPr>
        <w:t xml:space="preserve"> </w:t>
      </w:r>
      <w:r w:rsidR="005A0D5E">
        <w:rPr>
          <w:sz w:val="16"/>
          <w:szCs w:val="16"/>
        </w:rPr>
        <w:tab/>
      </w:r>
      <w:r w:rsidR="00E21880" w:rsidRPr="00A933DF">
        <w:rPr>
          <w:sz w:val="16"/>
          <w:szCs w:val="16"/>
        </w:rPr>
        <w:t xml:space="preserve">$15.00 per year </w:t>
      </w:r>
    </w:p>
    <w:p w14:paraId="0B6BC7C9" w14:textId="789BB7F1" w:rsidR="00F75EFF" w:rsidRPr="00A933DF" w:rsidRDefault="00E21880" w:rsidP="00F75EFF">
      <w:pPr>
        <w:spacing w:after="0" w:line="240" w:lineRule="auto"/>
        <w:ind w:firstLine="720"/>
        <w:contextualSpacing/>
        <w:rPr>
          <w:sz w:val="16"/>
          <w:szCs w:val="16"/>
        </w:rPr>
      </w:pPr>
      <w:r w:rsidRPr="00A933DF">
        <w:rPr>
          <w:sz w:val="16"/>
          <w:szCs w:val="16"/>
        </w:rPr>
        <w:t>Currency Exchan</w:t>
      </w:r>
      <w:r w:rsidR="00F75EFF" w:rsidRPr="00A933DF">
        <w:rPr>
          <w:sz w:val="16"/>
          <w:szCs w:val="16"/>
        </w:rPr>
        <w:t xml:space="preserve">ge Fee </w:t>
      </w:r>
      <w:r w:rsidR="00272A63">
        <w:rPr>
          <w:sz w:val="16"/>
          <w:szCs w:val="16"/>
        </w:rPr>
        <w:tab/>
      </w:r>
      <w:r w:rsidR="00272A63">
        <w:rPr>
          <w:sz w:val="16"/>
          <w:szCs w:val="16"/>
        </w:rPr>
        <w:tab/>
      </w:r>
      <w:r w:rsidR="00F75EFF" w:rsidRPr="00A933DF">
        <w:rPr>
          <w:sz w:val="16"/>
          <w:szCs w:val="16"/>
        </w:rPr>
        <w:t xml:space="preserve">1% of the total funds per transaction </w:t>
      </w:r>
    </w:p>
    <w:p w14:paraId="7969E22C" w14:textId="3142A3BD" w:rsidR="00F75EFF" w:rsidRPr="00A933DF" w:rsidRDefault="00F75EFF" w:rsidP="00F75EFF">
      <w:pPr>
        <w:spacing w:after="0" w:line="240" w:lineRule="auto"/>
        <w:ind w:firstLine="720"/>
        <w:contextualSpacing/>
        <w:rPr>
          <w:sz w:val="16"/>
          <w:szCs w:val="16"/>
        </w:rPr>
      </w:pPr>
      <w:r w:rsidRPr="00A933DF">
        <w:rPr>
          <w:sz w:val="16"/>
          <w:szCs w:val="16"/>
        </w:rPr>
        <w:t xml:space="preserve">Sweep of Funds between Accounts </w:t>
      </w:r>
      <w:r w:rsidR="00272A63">
        <w:rPr>
          <w:sz w:val="16"/>
          <w:szCs w:val="16"/>
        </w:rPr>
        <w:tab/>
      </w:r>
      <w:r w:rsidRPr="00A933DF">
        <w:rPr>
          <w:sz w:val="16"/>
          <w:szCs w:val="16"/>
        </w:rPr>
        <w:t>$1.00 per sweep</w:t>
      </w:r>
      <w:r w:rsidR="00C92D33" w:rsidRPr="00A933DF">
        <w:rPr>
          <w:sz w:val="16"/>
          <w:szCs w:val="16"/>
        </w:rPr>
        <w:t>*</w:t>
      </w:r>
    </w:p>
    <w:p w14:paraId="67E5F946" w14:textId="77063D5C" w:rsidR="007877E6" w:rsidRPr="00A933DF" w:rsidRDefault="007877E6" w:rsidP="00F75EFF">
      <w:pPr>
        <w:spacing w:after="0" w:line="240" w:lineRule="auto"/>
        <w:ind w:firstLine="720"/>
        <w:contextualSpacing/>
        <w:rPr>
          <w:sz w:val="16"/>
          <w:szCs w:val="16"/>
        </w:rPr>
      </w:pPr>
      <w:r w:rsidRPr="00A933DF">
        <w:rPr>
          <w:sz w:val="16"/>
          <w:szCs w:val="16"/>
        </w:rPr>
        <w:t>Coin Counting Fee for Non</w:t>
      </w:r>
      <w:r w:rsidR="009174BA" w:rsidRPr="00A933DF">
        <w:rPr>
          <w:sz w:val="16"/>
          <w:szCs w:val="16"/>
        </w:rPr>
        <w:t>-</w:t>
      </w:r>
      <w:r w:rsidRPr="00A933DF">
        <w:rPr>
          <w:sz w:val="16"/>
          <w:szCs w:val="16"/>
        </w:rPr>
        <w:t xml:space="preserve">Customers </w:t>
      </w:r>
      <w:r w:rsidR="00272A63">
        <w:rPr>
          <w:sz w:val="16"/>
          <w:szCs w:val="16"/>
        </w:rPr>
        <w:tab/>
      </w:r>
      <w:r w:rsidRPr="00A933DF">
        <w:rPr>
          <w:sz w:val="16"/>
          <w:szCs w:val="16"/>
        </w:rPr>
        <w:t xml:space="preserve">10% of total </w:t>
      </w:r>
    </w:p>
    <w:p w14:paraId="2FB99217" w14:textId="456CDB9F" w:rsidR="001749DB" w:rsidRPr="00A933DF" w:rsidRDefault="007877E6" w:rsidP="00F75EFF">
      <w:pPr>
        <w:spacing w:after="0" w:line="240" w:lineRule="auto"/>
        <w:ind w:firstLine="720"/>
        <w:contextualSpacing/>
        <w:rPr>
          <w:sz w:val="16"/>
          <w:szCs w:val="16"/>
        </w:rPr>
      </w:pPr>
      <w:r w:rsidRPr="00A933DF">
        <w:rPr>
          <w:sz w:val="16"/>
          <w:szCs w:val="16"/>
        </w:rPr>
        <w:t xml:space="preserve">Drilling Fee </w:t>
      </w:r>
      <w:r w:rsidR="00272A63">
        <w:rPr>
          <w:sz w:val="16"/>
          <w:szCs w:val="16"/>
        </w:rPr>
        <w:tab/>
      </w:r>
      <w:r w:rsidR="00272A63">
        <w:rPr>
          <w:sz w:val="16"/>
          <w:szCs w:val="16"/>
        </w:rPr>
        <w:tab/>
      </w:r>
      <w:r w:rsidR="00272A63">
        <w:rPr>
          <w:sz w:val="16"/>
          <w:szCs w:val="16"/>
        </w:rPr>
        <w:tab/>
      </w:r>
      <w:r w:rsidRPr="00A933DF">
        <w:rPr>
          <w:sz w:val="16"/>
          <w:szCs w:val="16"/>
        </w:rPr>
        <w:t>$150.00 per safe deposit box</w:t>
      </w:r>
    </w:p>
    <w:p w14:paraId="61135669" w14:textId="77777777" w:rsidR="001749DB" w:rsidRPr="00A933DF" w:rsidRDefault="001749DB" w:rsidP="001749DB">
      <w:pPr>
        <w:spacing w:after="0" w:line="240" w:lineRule="auto"/>
        <w:contextualSpacing/>
        <w:rPr>
          <w:sz w:val="16"/>
          <w:szCs w:val="16"/>
        </w:rPr>
      </w:pPr>
    </w:p>
    <w:p w14:paraId="0B28C801" w14:textId="7C323D7F" w:rsidR="001749DB" w:rsidRPr="00A933DF" w:rsidRDefault="001749DB" w:rsidP="001749DB">
      <w:pPr>
        <w:spacing w:after="0" w:line="240" w:lineRule="auto"/>
        <w:contextualSpacing/>
        <w:rPr>
          <w:sz w:val="16"/>
          <w:szCs w:val="16"/>
        </w:rPr>
      </w:pPr>
      <w:r w:rsidRPr="00A933DF">
        <w:rPr>
          <w:sz w:val="16"/>
          <w:szCs w:val="16"/>
        </w:rPr>
        <w:t>Overdrafts</w:t>
      </w:r>
    </w:p>
    <w:p w14:paraId="1DA1DD07" w14:textId="2E6E3011" w:rsidR="001749DB" w:rsidRPr="00A933DF" w:rsidRDefault="001749DB" w:rsidP="002F654F">
      <w:pPr>
        <w:spacing w:after="0" w:line="240" w:lineRule="auto"/>
        <w:ind w:firstLine="720"/>
        <w:contextualSpacing/>
        <w:rPr>
          <w:sz w:val="16"/>
          <w:szCs w:val="16"/>
        </w:rPr>
      </w:pPr>
      <w:r w:rsidRPr="00A933DF">
        <w:rPr>
          <w:sz w:val="16"/>
          <w:szCs w:val="16"/>
        </w:rPr>
        <w:t>Returned Insuffic</w:t>
      </w:r>
      <w:r w:rsidR="00C73A11" w:rsidRPr="00A933DF">
        <w:rPr>
          <w:sz w:val="16"/>
          <w:szCs w:val="16"/>
        </w:rPr>
        <w:t>i</w:t>
      </w:r>
      <w:r w:rsidRPr="00A933DF">
        <w:rPr>
          <w:sz w:val="16"/>
          <w:szCs w:val="16"/>
        </w:rPr>
        <w:t>ent Funds (</w:t>
      </w:r>
      <w:r w:rsidR="008765E4" w:rsidRPr="00A933DF">
        <w:rPr>
          <w:sz w:val="16"/>
          <w:szCs w:val="16"/>
        </w:rPr>
        <w:t xml:space="preserve">Returned </w:t>
      </w:r>
      <w:r w:rsidRPr="00A933DF">
        <w:rPr>
          <w:sz w:val="16"/>
          <w:szCs w:val="16"/>
        </w:rPr>
        <w:t xml:space="preserve">NSF Fee) </w:t>
      </w:r>
      <w:r w:rsidR="00272A63">
        <w:rPr>
          <w:sz w:val="16"/>
          <w:szCs w:val="16"/>
        </w:rPr>
        <w:tab/>
      </w:r>
      <w:r w:rsidRPr="00A933DF">
        <w:rPr>
          <w:sz w:val="16"/>
          <w:szCs w:val="16"/>
        </w:rPr>
        <w:t xml:space="preserve">$30.00 </w:t>
      </w:r>
      <w:r w:rsidR="007325F1" w:rsidRPr="00A933DF">
        <w:rPr>
          <w:sz w:val="16"/>
          <w:szCs w:val="16"/>
        </w:rPr>
        <w:t>p</w:t>
      </w:r>
      <w:r w:rsidRPr="00A933DF">
        <w:rPr>
          <w:sz w:val="16"/>
          <w:szCs w:val="16"/>
        </w:rPr>
        <w:t xml:space="preserve">er item or transaction, per presentment </w:t>
      </w:r>
    </w:p>
    <w:p w14:paraId="694115DD" w14:textId="5436CAA0" w:rsidR="001749DB" w:rsidRPr="00A933DF" w:rsidRDefault="001749DB" w:rsidP="002F654F">
      <w:pPr>
        <w:spacing w:after="0" w:line="240" w:lineRule="auto"/>
        <w:ind w:firstLine="720"/>
        <w:contextualSpacing/>
        <w:rPr>
          <w:sz w:val="16"/>
          <w:szCs w:val="16"/>
        </w:rPr>
      </w:pPr>
      <w:r w:rsidRPr="00A933DF">
        <w:rPr>
          <w:sz w:val="16"/>
          <w:szCs w:val="16"/>
        </w:rPr>
        <w:t>Paid Insufficient Funds (</w:t>
      </w:r>
      <w:r w:rsidR="008765E4" w:rsidRPr="00A933DF">
        <w:rPr>
          <w:sz w:val="16"/>
          <w:szCs w:val="16"/>
        </w:rPr>
        <w:t xml:space="preserve">Paid </w:t>
      </w:r>
      <w:r w:rsidRPr="00A933DF">
        <w:rPr>
          <w:sz w:val="16"/>
          <w:szCs w:val="16"/>
        </w:rPr>
        <w:t xml:space="preserve">NSF Fee) </w:t>
      </w:r>
      <w:r w:rsidR="00272A63">
        <w:rPr>
          <w:sz w:val="16"/>
          <w:szCs w:val="16"/>
        </w:rPr>
        <w:tab/>
      </w:r>
      <w:r w:rsidR="00272A63">
        <w:rPr>
          <w:sz w:val="16"/>
          <w:szCs w:val="16"/>
        </w:rPr>
        <w:tab/>
      </w:r>
      <w:r w:rsidRPr="00A933DF">
        <w:rPr>
          <w:sz w:val="16"/>
          <w:szCs w:val="16"/>
        </w:rPr>
        <w:t>$30.00 per item or transaction</w:t>
      </w:r>
    </w:p>
    <w:p w14:paraId="3B96DD2C" w14:textId="4CD30240" w:rsidR="007877E6" w:rsidRPr="00A933DF" w:rsidRDefault="001749DB" w:rsidP="002F654F">
      <w:pPr>
        <w:spacing w:after="0" w:line="240" w:lineRule="auto"/>
        <w:ind w:firstLine="720"/>
        <w:contextualSpacing/>
        <w:rPr>
          <w:sz w:val="16"/>
          <w:szCs w:val="16"/>
        </w:rPr>
      </w:pPr>
      <w:r w:rsidRPr="00A933DF">
        <w:rPr>
          <w:sz w:val="16"/>
          <w:szCs w:val="16"/>
        </w:rPr>
        <w:t>Return</w:t>
      </w:r>
      <w:r w:rsidR="002F1597" w:rsidRPr="00A933DF">
        <w:rPr>
          <w:sz w:val="16"/>
          <w:szCs w:val="16"/>
        </w:rPr>
        <w:t xml:space="preserve">ed Deposited Item Charge </w:t>
      </w:r>
      <w:r w:rsidR="00272A63">
        <w:rPr>
          <w:sz w:val="16"/>
          <w:szCs w:val="16"/>
        </w:rPr>
        <w:tab/>
      </w:r>
      <w:r w:rsidR="00272A63">
        <w:rPr>
          <w:sz w:val="16"/>
          <w:szCs w:val="16"/>
        </w:rPr>
        <w:tab/>
      </w:r>
      <w:r w:rsidR="002F1597" w:rsidRPr="00A933DF">
        <w:rPr>
          <w:sz w:val="16"/>
          <w:szCs w:val="16"/>
        </w:rPr>
        <w:t>$2.00 per item</w:t>
      </w:r>
    </w:p>
    <w:p w14:paraId="49C9A5B1" w14:textId="3810AAA2" w:rsidR="00272A63" w:rsidRDefault="002F1597" w:rsidP="002F654F">
      <w:pPr>
        <w:spacing w:after="0" w:line="240" w:lineRule="auto"/>
        <w:ind w:left="720"/>
        <w:contextualSpacing/>
        <w:rPr>
          <w:sz w:val="16"/>
          <w:szCs w:val="16"/>
        </w:rPr>
      </w:pPr>
      <w:r w:rsidRPr="00A933DF">
        <w:rPr>
          <w:sz w:val="16"/>
          <w:szCs w:val="16"/>
        </w:rPr>
        <w:t xml:space="preserve">Maximum Charge </w:t>
      </w:r>
      <w:r w:rsidR="007325F1" w:rsidRPr="00A933DF">
        <w:rPr>
          <w:sz w:val="16"/>
          <w:szCs w:val="16"/>
        </w:rPr>
        <w:t>A</w:t>
      </w:r>
      <w:r w:rsidRPr="00A933DF">
        <w:rPr>
          <w:sz w:val="16"/>
          <w:szCs w:val="16"/>
        </w:rPr>
        <w:t xml:space="preserve">mount </w:t>
      </w:r>
      <w:r w:rsidR="00272A63">
        <w:rPr>
          <w:sz w:val="16"/>
          <w:szCs w:val="16"/>
        </w:rPr>
        <w:tab/>
      </w:r>
      <w:r w:rsidR="00272A63">
        <w:rPr>
          <w:sz w:val="16"/>
          <w:szCs w:val="16"/>
        </w:rPr>
        <w:tab/>
      </w:r>
      <w:r w:rsidR="00272A63">
        <w:rPr>
          <w:sz w:val="16"/>
          <w:szCs w:val="16"/>
        </w:rPr>
        <w:tab/>
      </w:r>
      <w:r w:rsidRPr="00A933DF">
        <w:rPr>
          <w:sz w:val="16"/>
          <w:szCs w:val="16"/>
        </w:rPr>
        <w:t>$90.00 per day</w:t>
      </w:r>
      <w:r w:rsidR="008765E4" w:rsidRPr="00A933DF">
        <w:rPr>
          <w:sz w:val="16"/>
          <w:szCs w:val="16"/>
        </w:rPr>
        <w:t xml:space="preserve">.  </w:t>
      </w:r>
    </w:p>
    <w:p w14:paraId="24C527E5" w14:textId="77777777" w:rsidR="00DF0B6F" w:rsidRDefault="009174BA" w:rsidP="00272A63">
      <w:pPr>
        <w:spacing w:after="0" w:line="240" w:lineRule="auto"/>
        <w:ind w:left="720"/>
        <w:contextualSpacing/>
        <w:rPr>
          <w:sz w:val="16"/>
          <w:szCs w:val="16"/>
        </w:rPr>
      </w:pPr>
      <w:r w:rsidRPr="00A933DF">
        <w:rPr>
          <w:sz w:val="16"/>
          <w:szCs w:val="16"/>
        </w:rPr>
        <w:t>A</w:t>
      </w:r>
      <w:r w:rsidR="002F1597" w:rsidRPr="00A933DF">
        <w:rPr>
          <w:sz w:val="16"/>
          <w:szCs w:val="16"/>
        </w:rPr>
        <w:t xml:space="preserve">n </w:t>
      </w:r>
      <w:r w:rsidR="008765E4" w:rsidRPr="00A933DF">
        <w:rPr>
          <w:sz w:val="16"/>
          <w:szCs w:val="16"/>
        </w:rPr>
        <w:t>NSF</w:t>
      </w:r>
      <w:r w:rsidR="002F1597" w:rsidRPr="00A933DF">
        <w:rPr>
          <w:sz w:val="16"/>
          <w:szCs w:val="16"/>
        </w:rPr>
        <w:t xml:space="preserve"> fee applies to overdrafts created by check, in-person transactions, physical withdrawals, ATM withdrawals, or other electronic means including represented items or transactions.</w:t>
      </w:r>
      <w:r w:rsidR="00272A63">
        <w:rPr>
          <w:sz w:val="16"/>
          <w:szCs w:val="16"/>
        </w:rPr>
        <w:tab/>
      </w:r>
      <w:r w:rsidR="00272A63">
        <w:rPr>
          <w:sz w:val="16"/>
          <w:szCs w:val="16"/>
        </w:rPr>
        <w:tab/>
      </w:r>
      <w:r w:rsidR="00DF0B6F">
        <w:rPr>
          <w:sz w:val="16"/>
          <w:szCs w:val="16"/>
        </w:rPr>
        <w:tab/>
      </w:r>
      <w:r w:rsidR="00DF0B6F">
        <w:rPr>
          <w:sz w:val="16"/>
          <w:szCs w:val="16"/>
        </w:rPr>
        <w:tab/>
      </w:r>
    </w:p>
    <w:p w14:paraId="7CA327EA" w14:textId="2D580504" w:rsidR="003B5CDA" w:rsidRPr="00272A63" w:rsidRDefault="00C73A11" w:rsidP="00DF0B6F">
      <w:pPr>
        <w:spacing w:after="0" w:line="240" w:lineRule="auto"/>
        <w:contextualSpacing/>
        <w:rPr>
          <w:sz w:val="16"/>
          <w:szCs w:val="16"/>
        </w:rPr>
      </w:pPr>
      <w:r w:rsidRPr="00272A63">
        <w:rPr>
          <w:sz w:val="16"/>
          <w:szCs w:val="16"/>
        </w:rPr>
        <w:t xml:space="preserve">* Fees </w:t>
      </w:r>
      <w:r w:rsidR="00865883" w:rsidRPr="00272A63">
        <w:rPr>
          <w:sz w:val="16"/>
          <w:szCs w:val="16"/>
        </w:rPr>
        <w:t>m</w:t>
      </w:r>
      <w:r w:rsidRPr="00272A63">
        <w:rPr>
          <w:sz w:val="16"/>
          <w:szCs w:val="16"/>
        </w:rPr>
        <w:t xml:space="preserve">arked with an </w:t>
      </w:r>
      <w:r w:rsidR="00EC7D68" w:rsidRPr="00272A63">
        <w:rPr>
          <w:sz w:val="16"/>
          <w:szCs w:val="16"/>
        </w:rPr>
        <w:t>a</w:t>
      </w:r>
      <w:r w:rsidRPr="00272A63">
        <w:rPr>
          <w:sz w:val="16"/>
          <w:szCs w:val="16"/>
        </w:rPr>
        <w:t>sterisk (*) are subject to state</w:t>
      </w:r>
      <w:r w:rsidR="006D422A" w:rsidRPr="00272A63">
        <w:rPr>
          <w:sz w:val="16"/>
          <w:szCs w:val="16"/>
        </w:rPr>
        <w:t xml:space="preserve"> and local</w:t>
      </w:r>
      <w:r w:rsidRPr="00272A63">
        <w:rPr>
          <w:sz w:val="16"/>
          <w:szCs w:val="16"/>
        </w:rPr>
        <w:t xml:space="preserve"> sales tax</w:t>
      </w:r>
      <w:r w:rsidR="00865883" w:rsidRPr="00272A63">
        <w:rPr>
          <w:sz w:val="16"/>
          <w:szCs w:val="16"/>
        </w:rPr>
        <w:t>.</w:t>
      </w:r>
    </w:p>
    <w:p w14:paraId="2A799E02" w14:textId="70EF4CFC" w:rsidR="003B5CDA" w:rsidRDefault="003B5CDA" w:rsidP="003B5CDA">
      <w:pPr>
        <w:spacing w:after="0" w:line="240" w:lineRule="auto"/>
        <w:rPr>
          <w:sz w:val="16"/>
          <w:szCs w:val="16"/>
        </w:rPr>
      </w:pPr>
    </w:p>
    <w:p w14:paraId="2769423B" w14:textId="77777777" w:rsidR="00272A63" w:rsidRDefault="00272A63" w:rsidP="003B5CDA">
      <w:pPr>
        <w:spacing w:after="0" w:line="240" w:lineRule="auto"/>
        <w:rPr>
          <w:sz w:val="16"/>
          <w:szCs w:val="16"/>
        </w:rPr>
      </w:pPr>
    </w:p>
    <w:p w14:paraId="178F34B1" w14:textId="2806DDD9" w:rsidR="00C73A11" w:rsidRPr="003B5CDA" w:rsidRDefault="00865883" w:rsidP="003B5CDA">
      <w:pPr>
        <w:spacing w:after="0" w:line="240" w:lineRule="auto"/>
        <w:ind w:left="3600" w:firstLine="720"/>
        <w:rPr>
          <w:b/>
          <w:bCs/>
          <w:sz w:val="20"/>
          <w:szCs w:val="20"/>
        </w:rPr>
      </w:pPr>
      <w:r w:rsidRPr="003B5CDA">
        <w:rPr>
          <w:b/>
          <w:bCs/>
          <w:sz w:val="20"/>
          <w:szCs w:val="20"/>
        </w:rPr>
        <w:t xml:space="preserve">Updated </w:t>
      </w:r>
      <w:r w:rsidR="00711F5D" w:rsidRPr="003B5CDA">
        <w:rPr>
          <w:b/>
          <w:bCs/>
          <w:sz w:val="20"/>
          <w:szCs w:val="20"/>
        </w:rPr>
        <w:t>Benefits and Explanations</w:t>
      </w:r>
    </w:p>
    <w:p w14:paraId="087664A8" w14:textId="77777777" w:rsidR="00DF0B6F" w:rsidRDefault="00DF0B6F" w:rsidP="00EC7D68">
      <w:pPr>
        <w:spacing w:after="0" w:line="240" w:lineRule="auto"/>
        <w:rPr>
          <w:sz w:val="16"/>
          <w:szCs w:val="16"/>
        </w:rPr>
      </w:pPr>
    </w:p>
    <w:p w14:paraId="54BA0A3B" w14:textId="685461B0" w:rsidR="001D3A54" w:rsidRDefault="00EC7D68" w:rsidP="00DF0B6F">
      <w:pPr>
        <w:spacing w:after="0" w:line="240" w:lineRule="auto"/>
        <w:ind w:firstLine="720"/>
        <w:rPr>
          <w:sz w:val="16"/>
          <w:szCs w:val="16"/>
        </w:rPr>
      </w:pPr>
      <w:r w:rsidRPr="00A933DF">
        <w:rPr>
          <w:sz w:val="16"/>
          <w:szCs w:val="16"/>
        </w:rPr>
        <w:t>Mobile and Online banking services are available at no cost</w:t>
      </w:r>
      <w:r w:rsidR="001D3A54">
        <w:rPr>
          <w:sz w:val="16"/>
          <w:szCs w:val="16"/>
        </w:rPr>
        <w:t>.</w:t>
      </w:r>
      <w:r w:rsidR="00DF0B6F">
        <w:rPr>
          <w:sz w:val="16"/>
          <w:szCs w:val="16"/>
        </w:rPr>
        <w:tab/>
      </w:r>
      <w:r w:rsidR="00DF0B6F">
        <w:rPr>
          <w:sz w:val="16"/>
          <w:szCs w:val="16"/>
        </w:rPr>
        <w:tab/>
      </w:r>
    </w:p>
    <w:p w14:paraId="532FF49B" w14:textId="083498F3" w:rsidR="00C73A11" w:rsidRPr="00A933DF" w:rsidRDefault="00A21F99" w:rsidP="00DF0B6F">
      <w:pPr>
        <w:spacing w:after="0" w:line="240" w:lineRule="auto"/>
        <w:ind w:firstLine="720"/>
        <w:rPr>
          <w:sz w:val="16"/>
          <w:szCs w:val="16"/>
        </w:rPr>
      </w:pPr>
      <w:r w:rsidRPr="00A933DF">
        <w:rPr>
          <w:sz w:val="16"/>
          <w:szCs w:val="16"/>
        </w:rPr>
        <w:t>BillPay</w:t>
      </w:r>
      <w:r w:rsidR="00C73A11" w:rsidRPr="00A933DF">
        <w:rPr>
          <w:sz w:val="16"/>
          <w:szCs w:val="16"/>
        </w:rPr>
        <w:t xml:space="preserve"> transactions will now be</w:t>
      </w:r>
      <w:r w:rsidR="00865883" w:rsidRPr="00A933DF">
        <w:rPr>
          <w:sz w:val="16"/>
          <w:szCs w:val="16"/>
        </w:rPr>
        <w:t xml:space="preserve"> unlimited</w:t>
      </w:r>
      <w:r w:rsidRPr="00A933DF">
        <w:rPr>
          <w:sz w:val="16"/>
          <w:szCs w:val="16"/>
        </w:rPr>
        <w:t xml:space="preserve"> </w:t>
      </w:r>
      <w:r w:rsidR="00865883" w:rsidRPr="00A933DF">
        <w:rPr>
          <w:sz w:val="16"/>
          <w:szCs w:val="16"/>
        </w:rPr>
        <w:t xml:space="preserve">and free </w:t>
      </w:r>
      <w:r w:rsidRPr="00A933DF">
        <w:rPr>
          <w:sz w:val="16"/>
          <w:szCs w:val="16"/>
        </w:rPr>
        <w:t>to all accounts</w:t>
      </w:r>
      <w:r w:rsidR="001D3A54">
        <w:rPr>
          <w:sz w:val="16"/>
          <w:szCs w:val="16"/>
        </w:rPr>
        <w:t>.</w:t>
      </w:r>
    </w:p>
    <w:p w14:paraId="38DDCB7C" w14:textId="2FD41DB4" w:rsidR="00A21F99" w:rsidRPr="00A933DF" w:rsidRDefault="00A21F99" w:rsidP="00C73A11">
      <w:pPr>
        <w:spacing w:after="0" w:line="240" w:lineRule="auto"/>
        <w:contextualSpacing/>
        <w:rPr>
          <w:sz w:val="16"/>
          <w:szCs w:val="16"/>
        </w:rPr>
      </w:pPr>
    </w:p>
    <w:p w14:paraId="54BA0899" w14:textId="726EEADB" w:rsidR="002F654F" w:rsidRPr="00A933DF" w:rsidRDefault="002F654F" w:rsidP="00C73A11">
      <w:pPr>
        <w:spacing w:after="0" w:line="240" w:lineRule="auto"/>
        <w:contextualSpacing/>
        <w:rPr>
          <w:sz w:val="16"/>
          <w:szCs w:val="16"/>
        </w:rPr>
      </w:pPr>
      <w:r w:rsidRPr="00A933DF">
        <w:rPr>
          <w:sz w:val="16"/>
          <w:szCs w:val="16"/>
        </w:rPr>
        <w:t>Debit Card Fees</w:t>
      </w:r>
    </w:p>
    <w:p w14:paraId="7B065CCD" w14:textId="64DC46FE" w:rsidR="002F654F" w:rsidRPr="00A933DF" w:rsidRDefault="002F654F" w:rsidP="00C73A11">
      <w:pPr>
        <w:spacing w:after="0" w:line="240" w:lineRule="auto"/>
        <w:contextualSpacing/>
        <w:rPr>
          <w:sz w:val="16"/>
          <w:szCs w:val="16"/>
        </w:rPr>
      </w:pPr>
      <w:r w:rsidRPr="00A933DF">
        <w:rPr>
          <w:sz w:val="16"/>
          <w:szCs w:val="16"/>
        </w:rPr>
        <w:tab/>
        <w:t>Free Debit</w:t>
      </w:r>
      <w:r w:rsidR="00D71A19" w:rsidRPr="00A933DF">
        <w:rPr>
          <w:sz w:val="16"/>
          <w:szCs w:val="16"/>
        </w:rPr>
        <w:t xml:space="preserve"> Card</w:t>
      </w:r>
      <w:r w:rsidRPr="00A933DF">
        <w:rPr>
          <w:sz w:val="16"/>
          <w:szCs w:val="16"/>
        </w:rPr>
        <w:t xml:space="preserve"> </w:t>
      </w:r>
      <w:r w:rsidR="00865883" w:rsidRPr="00A933DF">
        <w:rPr>
          <w:sz w:val="16"/>
          <w:szCs w:val="16"/>
        </w:rPr>
        <w:t>i</w:t>
      </w:r>
      <w:r w:rsidRPr="00A933DF">
        <w:rPr>
          <w:sz w:val="16"/>
          <w:szCs w:val="16"/>
        </w:rPr>
        <w:t>ssued at account opening</w:t>
      </w:r>
      <w:r w:rsidR="001D3A54">
        <w:rPr>
          <w:sz w:val="16"/>
          <w:szCs w:val="16"/>
        </w:rPr>
        <w:t>.</w:t>
      </w:r>
    </w:p>
    <w:p w14:paraId="207AC093" w14:textId="2074F669" w:rsidR="00A21F99" w:rsidRPr="00A933DF" w:rsidRDefault="002F654F" w:rsidP="00865883">
      <w:pPr>
        <w:spacing w:after="0" w:line="240" w:lineRule="auto"/>
        <w:ind w:left="720"/>
        <w:contextualSpacing/>
        <w:rPr>
          <w:sz w:val="16"/>
          <w:szCs w:val="16"/>
        </w:rPr>
      </w:pPr>
      <w:r w:rsidRPr="00A933DF">
        <w:rPr>
          <w:sz w:val="16"/>
          <w:szCs w:val="16"/>
        </w:rPr>
        <w:t xml:space="preserve">If a </w:t>
      </w:r>
      <w:r w:rsidR="00A21F99" w:rsidRPr="00A933DF">
        <w:rPr>
          <w:sz w:val="16"/>
          <w:szCs w:val="16"/>
        </w:rPr>
        <w:t xml:space="preserve">Debit Card </w:t>
      </w:r>
      <w:r w:rsidRPr="00A933DF">
        <w:rPr>
          <w:sz w:val="16"/>
          <w:szCs w:val="16"/>
        </w:rPr>
        <w:t xml:space="preserve">is </w:t>
      </w:r>
      <w:r w:rsidR="00A21F99" w:rsidRPr="00A933DF">
        <w:rPr>
          <w:sz w:val="16"/>
          <w:szCs w:val="16"/>
        </w:rPr>
        <w:t xml:space="preserve">replaced due to </w:t>
      </w:r>
      <w:r w:rsidR="00865883" w:rsidRPr="00A933DF">
        <w:rPr>
          <w:sz w:val="16"/>
          <w:szCs w:val="16"/>
        </w:rPr>
        <w:t>f</w:t>
      </w:r>
      <w:r w:rsidR="00A21F99" w:rsidRPr="00A933DF">
        <w:rPr>
          <w:sz w:val="16"/>
          <w:szCs w:val="16"/>
        </w:rPr>
        <w:t xml:space="preserve">raud or unauthorized transactions </w:t>
      </w:r>
      <w:r w:rsidRPr="00A933DF">
        <w:rPr>
          <w:sz w:val="16"/>
          <w:szCs w:val="16"/>
        </w:rPr>
        <w:t xml:space="preserve">the bank </w:t>
      </w:r>
      <w:r w:rsidR="00EC7D68" w:rsidRPr="00A933DF">
        <w:rPr>
          <w:sz w:val="16"/>
          <w:szCs w:val="16"/>
        </w:rPr>
        <w:t>may</w:t>
      </w:r>
      <w:r w:rsidRPr="00A933DF">
        <w:rPr>
          <w:sz w:val="16"/>
          <w:szCs w:val="16"/>
        </w:rPr>
        <w:t xml:space="preserve"> </w:t>
      </w:r>
      <w:r w:rsidR="006D422A" w:rsidRPr="00A933DF">
        <w:rPr>
          <w:sz w:val="16"/>
          <w:szCs w:val="16"/>
        </w:rPr>
        <w:t xml:space="preserve">replace the debit card at no </w:t>
      </w:r>
      <w:r w:rsidR="00EC7D68" w:rsidRPr="00A933DF">
        <w:rPr>
          <w:sz w:val="16"/>
          <w:szCs w:val="16"/>
        </w:rPr>
        <w:t>cost</w:t>
      </w:r>
      <w:r w:rsidR="00865883" w:rsidRPr="00A933DF">
        <w:rPr>
          <w:sz w:val="16"/>
          <w:szCs w:val="16"/>
        </w:rPr>
        <w:t>.</w:t>
      </w:r>
    </w:p>
    <w:p w14:paraId="4DC27BAA" w14:textId="5D10A615" w:rsidR="00A21F99" w:rsidRPr="00A933DF" w:rsidRDefault="00EC7D68" w:rsidP="00EC7D68">
      <w:pPr>
        <w:spacing w:after="0" w:line="240" w:lineRule="auto"/>
        <w:contextualSpacing/>
        <w:rPr>
          <w:sz w:val="16"/>
          <w:szCs w:val="16"/>
        </w:rPr>
      </w:pPr>
      <w:r w:rsidRPr="00A933DF">
        <w:rPr>
          <w:sz w:val="16"/>
          <w:szCs w:val="16"/>
        </w:rPr>
        <w:tab/>
      </w:r>
      <w:r w:rsidR="00A21F99" w:rsidRPr="00A933DF">
        <w:rPr>
          <w:sz w:val="16"/>
          <w:szCs w:val="16"/>
        </w:rPr>
        <w:t xml:space="preserve"> </w:t>
      </w:r>
    </w:p>
    <w:p w14:paraId="56C0FB8C" w14:textId="6AB0B150" w:rsidR="000C1D2A" w:rsidRPr="00A933DF" w:rsidRDefault="000C1D2A" w:rsidP="002F654F">
      <w:pPr>
        <w:spacing w:after="0" w:line="240" w:lineRule="auto"/>
        <w:contextualSpacing/>
        <w:rPr>
          <w:sz w:val="16"/>
          <w:szCs w:val="16"/>
        </w:rPr>
      </w:pPr>
      <w:r w:rsidRPr="00A933DF">
        <w:rPr>
          <w:sz w:val="16"/>
          <w:szCs w:val="16"/>
        </w:rPr>
        <w:t>Insufficient Funds (NSF)</w:t>
      </w:r>
    </w:p>
    <w:p w14:paraId="447F0439" w14:textId="4C1E7C76" w:rsidR="000C1D2A" w:rsidRPr="00A933DF" w:rsidRDefault="000C1D2A" w:rsidP="002F654F">
      <w:pPr>
        <w:ind w:left="720"/>
        <w:rPr>
          <w:sz w:val="16"/>
          <w:szCs w:val="16"/>
        </w:rPr>
      </w:pPr>
      <w:r w:rsidRPr="00A933DF">
        <w:rPr>
          <w:sz w:val="16"/>
          <w:szCs w:val="16"/>
        </w:rPr>
        <w:t>An overdraft occurs when an item or transaction you authorize is presented for payment in an amount more than is available in your account.  We encourage you to set up alert</w:t>
      </w:r>
      <w:r w:rsidR="00DE1D3D" w:rsidRPr="00A933DF">
        <w:rPr>
          <w:sz w:val="16"/>
          <w:szCs w:val="16"/>
        </w:rPr>
        <w:t>s</w:t>
      </w:r>
      <w:r w:rsidRPr="00A933DF">
        <w:rPr>
          <w:sz w:val="16"/>
          <w:szCs w:val="16"/>
        </w:rPr>
        <w:t xml:space="preserve"> from your online/mobile banking platform to help you avoid overdraft fees due to insufficient funds in your account.</w:t>
      </w:r>
    </w:p>
    <w:p w14:paraId="5FEEC86F" w14:textId="77777777" w:rsidR="003412F5" w:rsidRDefault="00711F5D" w:rsidP="003412F5">
      <w:pPr>
        <w:spacing w:after="0" w:line="240" w:lineRule="auto"/>
        <w:rPr>
          <w:sz w:val="16"/>
          <w:szCs w:val="16"/>
        </w:rPr>
      </w:pPr>
      <w:r w:rsidRPr="00A933DF">
        <w:rPr>
          <w:sz w:val="16"/>
          <w:szCs w:val="16"/>
        </w:rPr>
        <w:t>Deposit Disclosure Update</w:t>
      </w:r>
    </w:p>
    <w:p w14:paraId="57D1DACB" w14:textId="7DE89D7D" w:rsidR="000C1D2A" w:rsidRPr="00A933DF" w:rsidRDefault="002F654F" w:rsidP="003412F5">
      <w:pPr>
        <w:spacing w:after="0" w:line="240" w:lineRule="auto"/>
        <w:ind w:left="720"/>
        <w:rPr>
          <w:sz w:val="16"/>
          <w:szCs w:val="16"/>
        </w:rPr>
      </w:pPr>
      <w:r w:rsidRPr="00A933DF">
        <w:rPr>
          <w:sz w:val="16"/>
          <w:szCs w:val="16"/>
        </w:rPr>
        <w:t>I</w:t>
      </w:r>
      <w:r w:rsidR="000C1D2A" w:rsidRPr="00A933DF">
        <w:rPr>
          <w:sz w:val="16"/>
          <w:szCs w:val="16"/>
        </w:rPr>
        <w:t>f an item drafted by you or someone else with your permission or a transaction you authorize is presented for payment in an amount more than is available in your account, and we decide not to pay the item or transaction, you agree we can charge you a fee for returning the payment.</w:t>
      </w:r>
    </w:p>
    <w:p w14:paraId="28C380A7" w14:textId="4225C85C" w:rsidR="000C1D2A" w:rsidRPr="00A933DF" w:rsidRDefault="000C1D2A" w:rsidP="002F654F">
      <w:pPr>
        <w:ind w:left="720"/>
        <w:rPr>
          <w:sz w:val="16"/>
          <w:szCs w:val="16"/>
        </w:rPr>
      </w:pPr>
      <w:r w:rsidRPr="00A933DF">
        <w:rPr>
          <w:sz w:val="16"/>
          <w:szCs w:val="16"/>
        </w:rPr>
        <w:t>When we return a payment due to insufficient available funds, the person who submitted the item or transaction m</w:t>
      </w:r>
      <w:r w:rsidR="00DF0B6F">
        <w:rPr>
          <w:sz w:val="16"/>
          <w:szCs w:val="16"/>
        </w:rPr>
        <w:t>a</w:t>
      </w:r>
      <w:r w:rsidRPr="00A933DF">
        <w:rPr>
          <w:sz w:val="16"/>
          <w:szCs w:val="16"/>
        </w:rPr>
        <w:t xml:space="preserve">y submit the returned item or transaction to us for payment.  You understand and agree we may charge you a fee each time we return an item or transaction presented for payment.  </w:t>
      </w:r>
      <w:r w:rsidR="00DE1D3D" w:rsidRPr="00A933DF">
        <w:rPr>
          <w:sz w:val="16"/>
          <w:szCs w:val="16"/>
        </w:rPr>
        <w:t>An overdraft fee applies to overdrafts created by check, in-person transactions, physical withdrawals, ATM withdrawals, or other electronic means including represented items or transactions.</w:t>
      </w:r>
    </w:p>
    <w:p w14:paraId="6E16F9B2" w14:textId="2D50416C" w:rsidR="009174BA" w:rsidRPr="00A933DF" w:rsidRDefault="000C1D2A" w:rsidP="009174BA">
      <w:pPr>
        <w:rPr>
          <w:sz w:val="16"/>
          <w:szCs w:val="16"/>
        </w:rPr>
      </w:pPr>
      <w:r w:rsidRPr="00A933DF">
        <w:rPr>
          <w:sz w:val="16"/>
          <w:szCs w:val="16"/>
        </w:rPr>
        <w:tab/>
      </w:r>
      <w:r w:rsidR="00804528" w:rsidRPr="00A933DF">
        <w:rPr>
          <w:sz w:val="16"/>
          <w:szCs w:val="16"/>
        </w:rPr>
        <w:t xml:space="preserve">The daily </w:t>
      </w:r>
      <w:r w:rsidR="009174BA" w:rsidRPr="00A933DF">
        <w:rPr>
          <w:sz w:val="16"/>
          <w:szCs w:val="16"/>
        </w:rPr>
        <w:t>m</w:t>
      </w:r>
      <w:r w:rsidRPr="00A933DF">
        <w:rPr>
          <w:sz w:val="16"/>
          <w:szCs w:val="16"/>
        </w:rPr>
        <w:t>aximum</w:t>
      </w:r>
      <w:r w:rsidR="00804528" w:rsidRPr="00A933DF">
        <w:rPr>
          <w:sz w:val="16"/>
          <w:szCs w:val="16"/>
        </w:rPr>
        <w:t xml:space="preserve"> </w:t>
      </w:r>
      <w:r w:rsidR="00F5301E" w:rsidRPr="00A933DF">
        <w:rPr>
          <w:sz w:val="16"/>
          <w:szCs w:val="16"/>
        </w:rPr>
        <w:t>Returned or Paid NSF Fee</w:t>
      </w:r>
      <w:r w:rsidR="00804528" w:rsidRPr="00A933DF">
        <w:rPr>
          <w:sz w:val="16"/>
          <w:szCs w:val="16"/>
        </w:rPr>
        <w:t xml:space="preserve"> amount is $90 </w:t>
      </w:r>
      <w:r w:rsidRPr="00A933DF">
        <w:rPr>
          <w:sz w:val="16"/>
          <w:szCs w:val="16"/>
        </w:rPr>
        <w:t>per day</w:t>
      </w:r>
      <w:r w:rsidR="009174BA" w:rsidRPr="00A933DF">
        <w:rPr>
          <w:sz w:val="16"/>
          <w:szCs w:val="16"/>
        </w:rPr>
        <w:t xml:space="preserve">.  </w:t>
      </w:r>
    </w:p>
    <w:p w14:paraId="292CD1BC" w14:textId="34822D8D" w:rsidR="00711F5D" w:rsidRPr="003B5CDA" w:rsidRDefault="00711F5D" w:rsidP="00DE1D3D">
      <w:pPr>
        <w:ind w:left="720"/>
        <w:jc w:val="center"/>
        <w:rPr>
          <w:b/>
          <w:bCs/>
          <w:i/>
          <w:iCs/>
          <w:sz w:val="20"/>
          <w:szCs w:val="20"/>
        </w:rPr>
      </w:pPr>
      <w:r w:rsidRPr="003B5CDA">
        <w:rPr>
          <w:b/>
          <w:bCs/>
          <w:i/>
          <w:iCs/>
          <w:sz w:val="20"/>
          <w:szCs w:val="20"/>
        </w:rPr>
        <w:t>Deposit Account Name Changes – Simplified!</w:t>
      </w:r>
    </w:p>
    <w:p w14:paraId="4EDB77CD" w14:textId="77777777" w:rsidR="003B5CDA" w:rsidRDefault="00804528" w:rsidP="009174BA">
      <w:pPr>
        <w:ind w:left="720"/>
        <w:rPr>
          <w:sz w:val="16"/>
          <w:szCs w:val="16"/>
        </w:rPr>
      </w:pPr>
      <w:r w:rsidRPr="00A933DF">
        <w:rPr>
          <w:sz w:val="16"/>
          <w:szCs w:val="16"/>
        </w:rPr>
        <w:t xml:space="preserve">To Go Checking will now be </w:t>
      </w:r>
      <w:r w:rsidR="00070BC6" w:rsidRPr="00A933DF">
        <w:rPr>
          <w:sz w:val="16"/>
          <w:szCs w:val="16"/>
        </w:rPr>
        <w:t>referred</w:t>
      </w:r>
      <w:r w:rsidRPr="00A933DF">
        <w:rPr>
          <w:sz w:val="16"/>
          <w:szCs w:val="16"/>
        </w:rPr>
        <w:t xml:space="preserve"> to </w:t>
      </w:r>
      <w:r w:rsidR="00DE1D3D" w:rsidRPr="00A933DF">
        <w:rPr>
          <w:sz w:val="16"/>
          <w:szCs w:val="16"/>
        </w:rPr>
        <w:t>as</w:t>
      </w:r>
      <w:r w:rsidRPr="00A933DF">
        <w:rPr>
          <w:sz w:val="16"/>
          <w:szCs w:val="16"/>
        </w:rPr>
        <w:t xml:space="preserve"> </w:t>
      </w:r>
      <w:r w:rsidRPr="00A933DF">
        <w:rPr>
          <w:i/>
          <w:iCs/>
          <w:sz w:val="16"/>
          <w:szCs w:val="16"/>
        </w:rPr>
        <w:t>Simple Checking</w:t>
      </w:r>
      <w:r w:rsidR="00B33F91" w:rsidRPr="00A933DF">
        <w:rPr>
          <w:sz w:val="16"/>
          <w:szCs w:val="16"/>
        </w:rPr>
        <w:t xml:space="preserve"> and</w:t>
      </w:r>
      <w:r w:rsidRPr="00A933DF">
        <w:rPr>
          <w:sz w:val="16"/>
          <w:szCs w:val="16"/>
        </w:rPr>
        <w:t xml:space="preserve"> includes unlimited </w:t>
      </w:r>
      <w:r w:rsidR="00070BC6" w:rsidRPr="00A933DF">
        <w:rPr>
          <w:sz w:val="16"/>
          <w:szCs w:val="16"/>
        </w:rPr>
        <w:t>Bill Pay.</w:t>
      </w:r>
    </w:p>
    <w:p w14:paraId="71EBF92B" w14:textId="63FBD306" w:rsidR="00711F5D" w:rsidRPr="00A933DF" w:rsidRDefault="00711F5D" w:rsidP="009174BA">
      <w:pPr>
        <w:ind w:left="720"/>
        <w:rPr>
          <w:sz w:val="16"/>
          <w:szCs w:val="16"/>
        </w:rPr>
      </w:pPr>
      <w:r w:rsidRPr="00A933DF">
        <w:rPr>
          <w:sz w:val="16"/>
          <w:szCs w:val="16"/>
        </w:rPr>
        <w:t xml:space="preserve">Passbook savings </w:t>
      </w:r>
      <w:r w:rsidR="00B33F91" w:rsidRPr="00A933DF">
        <w:rPr>
          <w:sz w:val="16"/>
          <w:szCs w:val="16"/>
        </w:rPr>
        <w:t>will</w:t>
      </w:r>
      <w:r w:rsidRPr="00A933DF">
        <w:rPr>
          <w:sz w:val="16"/>
          <w:szCs w:val="16"/>
        </w:rPr>
        <w:t xml:space="preserve"> now </w:t>
      </w:r>
      <w:r w:rsidR="00804528" w:rsidRPr="00A933DF">
        <w:rPr>
          <w:sz w:val="16"/>
          <w:szCs w:val="16"/>
        </w:rPr>
        <w:t xml:space="preserve">be </w:t>
      </w:r>
      <w:r w:rsidR="00070BC6" w:rsidRPr="00A933DF">
        <w:rPr>
          <w:sz w:val="16"/>
          <w:szCs w:val="16"/>
        </w:rPr>
        <w:t>referred</w:t>
      </w:r>
      <w:r w:rsidR="00804528" w:rsidRPr="00A933DF">
        <w:rPr>
          <w:sz w:val="16"/>
          <w:szCs w:val="16"/>
        </w:rPr>
        <w:t xml:space="preserve"> to as a </w:t>
      </w:r>
      <w:r w:rsidR="00804528" w:rsidRPr="00A933DF">
        <w:rPr>
          <w:i/>
          <w:iCs/>
          <w:sz w:val="16"/>
          <w:szCs w:val="16"/>
        </w:rPr>
        <w:t>Simple Savings</w:t>
      </w:r>
      <w:r w:rsidR="00B33F91" w:rsidRPr="00A933DF">
        <w:rPr>
          <w:sz w:val="16"/>
          <w:szCs w:val="16"/>
        </w:rPr>
        <w:t xml:space="preserve"> and</w:t>
      </w:r>
      <w:r w:rsidR="00804528" w:rsidRPr="00A933DF">
        <w:rPr>
          <w:sz w:val="16"/>
          <w:szCs w:val="16"/>
        </w:rPr>
        <w:t xml:space="preserve"> includes no monthly minimum balance</w:t>
      </w:r>
      <w:r w:rsidR="00DE1D3D" w:rsidRPr="00A933DF">
        <w:rPr>
          <w:sz w:val="16"/>
          <w:szCs w:val="16"/>
        </w:rPr>
        <w:t xml:space="preserve"> </w:t>
      </w:r>
      <w:r w:rsidR="00B33F91" w:rsidRPr="00A933DF">
        <w:rPr>
          <w:sz w:val="16"/>
          <w:szCs w:val="16"/>
        </w:rPr>
        <w:t>requirement</w:t>
      </w:r>
      <w:r w:rsidR="00DE1D3D" w:rsidRPr="00A933DF">
        <w:rPr>
          <w:sz w:val="16"/>
          <w:szCs w:val="16"/>
        </w:rPr>
        <w:t>.</w:t>
      </w:r>
      <w:r w:rsidR="00804528" w:rsidRPr="00A933DF">
        <w:rPr>
          <w:sz w:val="16"/>
          <w:szCs w:val="16"/>
        </w:rPr>
        <w:t xml:space="preserve"> </w:t>
      </w:r>
    </w:p>
    <w:p w14:paraId="679570B8" w14:textId="0DE14CFC" w:rsidR="009174BA" w:rsidRPr="00A933DF" w:rsidRDefault="000C1D2A" w:rsidP="00070BC6">
      <w:pPr>
        <w:rPr>
          <w:sz w:val="16"/>
          <w:szCs w:val="16"/>
        </w:rPr>
      </w:pPr>
      <w:r w:rsidRPr="00A933DF">
        <w:rPr>
          <w:sz w:val="16"/>
          <w:szCs w:val="16"/>
        </w:rPr>
        <w:t>If you have any questions about monitoring account transactions and preventing overdraft situations or would like copies of the updated disclosure</w:t>
      </w:r>
      <w:r w:rsidR="00B33F91" w:rsidRPr="00A933DF">
        <w:rPr>
          <w:sz w:val="16"/>
          <w:szCs w:val="16"/>
        </w:rPr>
        <w:t>s</w:t>
      </w:r>
      <w:r w:rsidRPr="00A933DF">
        <w:rPr>
          <w:sz w:val="16"/>
          <w:szCs w:val="16"/>
        </w:rPr>
        <w:t>; please contact us by phone at 641-648-5171 or through secure e-mail at</w:t>
      </w:r>
      <w:hyperlink r:id="rId8" w:history="1">
        <w:r w:rsidRPr="00A933DF">
          <w:rPr>
            <w:rStyle w:val="Hyperlink"/>
            <w:sz w:val="16"/>
            <w:szCs w:val="16"/>
          </w:rPr>
          <w:t xml:space="preserve"> ifsbank@ifsbank.com</w:t>
        </w:r>
      </w:hyperlink>
      <w:r w:rsidRPr="00A933DF">
        <w:rPr>
          <w:sz w:val="16"/>
          <w:szCs w:val="16"/>
        </w:rPr>
        <w:t>.  We would be glad</w:t>
      </w:r>
      <w:r w:rsidR="009174BA" w:rsidRPr="00A933DF">
        <w:rPr>
          <w:sz w:val="16"/>
          <w:szCs w:val="16"/>
        </w:rPr>
        <w:t xml:space="preserve"> to explain anything in further detail.</w:t>
      </w:r>
    </w:p>
    <w:sectPr w:rsidR="009174BA" w:rsidRPr="00A933DF" w:rsidSect="00A933D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0294" w14:textId="77777777" w:rsidR="003412F5" w:rsidRDefault="003412F5" w:rsidP="003412F5">
      <w:pPr>
        <w:spacing w:after="0" w:line="240" w:lineRule="auto"/>
      </w:pPr>
      <w:r>
        <w:separator/>
      </w:r>
    </w:p>
  </w:endnote>
  <w:endnote w:type="continuationSeparator" w:id="0">
    <w:p w14:paraId="30060AA7" w14:textId="77777777" w:rsidR="003412F5" w:rsidRDefault="003412F5" w:rsidP="0034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5AAC" w14:textId="77777777" w:rsidR="003412F5" w:rsidRDefault="003412F5" w:rsidP="003412F5">
      <w:pPr>
        <w:spacing w:after="0" w:line="240" w:lineRule="auto"/>
      </w:pPr>
      <w:r>
        <w:separator/>
      </w:r>
    </w:p>
  </w:footnote>
  <w:footnote w:type="continuationSeparator" w:id="0">
    <w:p w14:paraId="5CA1CFAA" w14:textId="77777777" w:rsidR="003412F5" w:rsidRDefault="003412F5" w:rsidP="0034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E7DB" w14:textId="0504DC10" w:rsidR="003412F5" w:rsidRPr="003B5CDA" w:rsidRDefault="003412F5" w:rsidP="003412F5">
    <w:pPr>
      <w:pStyle w:val="Heading2"/>
      <w:jc w:val="left"/>
      <w:rPr>
        <w:b/>
        <w:bCs/>
        <w:sz w:val="20"/>
        <w:szCs w:val="20"/>
      </w:rPr>
    </w:pPr>
    <w:r w:rsidRPr="003412F5">
      <w:rPr>
        <w:b/>
        <w:bCs/>
        <w:noProof/>
        <w:sz w:val="20"/>
        <w:szCs w:val="20"/>
      </w:rPr>
      <w:drawing>
        <wp:inline distT="0" distB="0" distL="0" distR="0" wp14:anchorId="2521EC39" wp14:editId="51B94F73">
          <wp:extent cx="1152525" cy="331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635" cy="333716"/>
                  </a:xfrm>
                  <a:prstGeom prst="rect">
                    <a:avLst/>
                  </a:prstGeom>
                </pic:spPr>
              </pic:pic>
            </a:graphicData>
          </a:graphic>
        </wp:inline>
      </w:drawing>
    </w:r>
  </w:p>
  <w:p w14:paraId="2326C06F" w14:textId="77777777" w:rsidR="003412F5" w:rsidRDefault="00341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2F97"/>
    <w:multiLevelType w:val="hybridMultilevel"/>
    <w:tmpl w:val="7A208822"/>
    <w:lvl w:ilvl="0" w:tplc="3468CF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02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0D"/>
    <w:rsid w:val="00061119"/>
    <w:rsid w:val="00070BC6"/>
    <w:rsid w:val="000C1D2A"/>
    <w:rsid w:val="001749DB"/>
    <w:rsid w:val="001D3A54"/>
    <w:rsid w:val="00272A63"/>
    <w:rsid w:val="002F1597"/>
    <w:rsid w:val="002F654F"/>
    <w:rsid w:val="003412F5"/>
    <w:rsid w:val="003B5CDA"/>
    <w:rsid w:val="00527E9B"/>
    <w:rsid w:val="005A0D5E"/>
    <w:rsid w:val="005B0F85"/>
    <w:rsid w:val="005B3051"/>
    <w:rsid w:val="006D422A"/>
    <w:rsid w:val="006E08E5"/>
    <w:rsid w:val="007048FC"/>
    <w:rsid w:val="00711F5D"/>
    <w:rsid w:val="007325F1"/>
    <w:rsid w:val="007439A3"/>
    <w:rsid w:val="007877E6"/>
    <w:rsid w:val="00804528"/>
    <w:rsid w:val="00865883"/>
    <w:rsid w:val="008765E4"/>
    <w:rsid w:val="008A27AF"/>
    <w:rsid w:val="009174BA"/>
    <w:rsid w:val="009A5BBB"/>
    <w:rsid w:val="00A21F99"/>
    <w:rsid w:val="00A933DF"/>
    <w:rsid w:val="00AB1512"/>
    <w:rsid w:val="00AE2B0D"/>
    <w:rsid w:val="00B33F91"/>
    <w:rsid w:val="00C63434"/>
    <w:rsid w:val="00C73A11"/>
    <w:rsid w:val="00C754CB"/>
    <w:rsid w:val="00C92D33"/>
    <w:rsid w:val="00CF66BF"/>
    <w:rsid w:val="00D2406D"/>
    <w:rsid w:val="00D71A19"/>
    <w:rsid w:val="00DC769D"/>
    <w:rsid w:val="00DE1D3D"/>
    <w:rsid w:val="00DF0B6F"/>
    <w:rsid w:val="00E009B0"/>
    <w:rsid w:val="00E21880"/>
    <w:rsid w:val="00EC7D68"/>
    <w:rsid w:val="00ED436E"/>
    <w:rsid w:val="00F5301E"/>
    <w:rsid w:val="00F7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12E3"/>
  <w15:chartTrackingRefBased/>
  <w15:docId w15:val="{137C4A22-FC86-4607-A4D6-9E8865B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0D"/>
  </w:style>
  <w:style w:type="paragraph" w:styleId="Heading1">
    <w:name w:val="heading 1"/>
    <w:basedOn w:val="Normal"/>
    <w:next w:val="Normal"/>
    <w:link w:val="Heading1Char"/>
    <w:uiPriority w:val="9"/>
    <w:qFormat/>
    <w:rsid w:val="00AE2B0D"/>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Heading2">
    <w:name w:val="heading 2"/>
    <w:basedOn w:val="Normal"/>
    <w:next w:val="Normal"/>
    <w:link w:val="Heading2Char"/>
    <w:uiPriority w:val="9"/>
    <w:unhideWhenUsed/>
    <w:qFormat/>
    <w:rsid w:val="00AE2B0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E2B0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E2B0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E2B0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E2B0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E2B0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E2B0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E2B0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0D"/>
    <w:rPr>
      <w:rFonts w:asciiTheme="majorHAnsi" w:eastAsiaTheme="majorEastAsia" w:hAnsiTheme="majorHAnsi" w:cstheme="majorBidi"/>
      <w:color w:val="BF8F00" w:themeColor="accent1" w:themeShade="BF"/>
      <w:sz w:val="40"/>
      <w:szCs w:val="40"/>
    </w:rPr>
  </w:style>
  <w:style w:type="character" w:customStyle="1" w:styleId="Heading2Char">
    <w:name w:val="Heading 2 Char"/>
    <w:basedOn w:val="DefaultParagraphFont"/>
    <w:link w:val="Heading2"/>
    <w:uiPriority w:val="9"/>
    <w:rsid w:val="00AE2B0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E2B0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E2B0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E2B0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E2B0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E2B0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E2B0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E2B0D"/>
    <w:rPr>
      <w:b/>
      <w:bCs/>
      <w:i/>
      <w:iCs/>
    </w:rPr>
  </w:style>
  <w:style w:type="paragraph" w:styleId="Caption">
    <w:name w:val="caption"/>
    <w:basedOn w:val="Normal"/>
    <w:next w:val="Normal"/>
    <w:uiPriority w:val="35"/>
    <w:semiHidden/>
    <w:unhideWhenUsed/>
    <w:qFormat/>
    <w:rsid w:val="00AE2B0D"/>
    <w:pPr>
      <w:spacing w:line="240" w:lineRule="auto"/>
    </w:pPr>
    <w:rPr>
      <w:b/>
      <w:bCs/>
      <w:color w:val="606060" w:themeColor="text1" w:themeTint="BF"/>
      <w:sz w:val="16"/>
      <w:szCs w:val="16"/>
    </w:rPr>
  </w:style>
  <w:style w:type="paragraph" w:styleId="Title">
    <w:name w:val="Title"/>
    <w:basedOn w:val="Normal"/>
    <w:next w:val="Normal"/>
    <w:link w:val="TitleChar"/>
    <w:uiPriority w:val="10"/>
    <w:qFormat/>
    <w:rsid w:val="00AE2B0D"/>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TitleChar">
    <w:name w:val="Title Char"/>
    <w:basedOn w:val="DefaultParagraphFont"/>
    <w:link w:val="Title"/>
    <w:uiPriority w:val="10"/>
    <w:rsid w:val="00AE2B0D"/>
    <w:rPr>
      <w:rFonts w:asciiTheme="majorHAnsi" w:eastAsiaTheme="majorEastAsia" w:hAnsiTheme="majorHAnsi" w:cstheme="majorBidi"/>
      <w:caps/>
      <w:color w:val="099BDD" w:themeColor="text2"/>
      <w:spacing w:val="30"/>
      <w:sz w:val="72"/>
      <w:szCs w:val="72"/>
    </w:rPr>
  </w:style>
  <w:style w:type="paragraph" w:styleId="Subtitle">
    <w:name w:val="Subtitle"/>
    <w:basedOn w:val="Normal"/>
    <w:next w:val="Normal"/>
    <w:link w:val="SubtitleChar"/>
    <w:uiPriority w:val="11"/>
    <w:qFormat/>
    <w:rsid w:val="00AE2B0D"/>
    <w:pPr>
      <w:numPr>
        <w:ilvl w:val="1"/>
      </w:numPr>
      <w:jc w:val="center"/>
    </w:pPr>
    <w:rPr>
      <w:color w:val="099BDD" w:themeColor="text2"/>
      <w:sz w:val="28"/>
      <w:szCs w:val="28"/>
    </w:rPr>
  </w:style>
  <w:style w:type="character" w:customStyle="1" w:styleId="SubtitleChar">
    <w:name w:val="Subtitle Char"/>
    <w:basedOn w:val="DefaultParagraphFont"/>
    <w:link w:val="Subtitle"/>
    <w:uiPriority w:val="11"/>
    <w:rsid w:val="00AE2B0D"/>
    <w:rPr>
      <w:color w:val="099BDD" w:themeColor="text2"/>
      <w:sz w:val="28"/>
      <w:szCs w:val="28"/>
    </w:rPr>
  </w:style>
  <w:style w:type="character" w:styleId="Strong">
    <w:name w:val="Strong"/>
    <w:basedOn w:val="DefaultParagraphFont"/>
    <w:uiPriority w:val="22"/>
    <w:qFormat/>
    <w:rsid w:val="00AE2B0D"/>
    <w:rPr>
      <w:b/>
      <w:bCs/>
    </w:rPr>
  </w:style>
  <w:style w:type="character" w:styleId="Emphasis">
    <w:name w:val="Emphasis"/>
    <w:basedOn w:val="DefaultParagraphFont"/>
    <w:uiPriority w:val="20"/>
    <w:qFormat/>
    <w:rsid w:val="00AE2B0D"/>
    <w:rPr>
      <w:i/>
      <w:iCs/>
      <w:color w:val="2C2C2C" w:themeColor="text1"/>
    </w:rPr>
  </w:style>
  <w:style w:type="paragraph" w:styleId="NoSpacing">
    <w:name w:val="No Spacing"/>
    <w:uiPriority w:val="1"/>
    <w:qFormat/>
    <w:rsid w:val="00AE2B0D"/>
    <w:pPr>
      <w:spacing w:after="0" w:line="240" w:lineRule="auto"/>
    </w:pPr>
  </w:style>
  <w:style w:type="paragraph" w:styleId="Quote">
    <w:name w:val="Quote"/>
    <w:basedOn w:val="Normal"/>
    <w:next w:val="Normal"/>
    <w:link w:val="QuoteChar"/>
    <w:uiPriority w:val="29"/>
    <w:qFormat/>
    <w:rsid w:val="00AE2B0D"/>
    <w:pPr>
      <w:spacing w:before="160"/>
      <w:ind w:left="720" w:right="720"/>
      <w:jc w:val="center"/>
    </w:pPr>
    <w:rPr>
      <w:i/>
      <w:iCs/>
      <w:color w:val="069859" w:themeColor="accent3" w:themeShade="BF"/>
      <w:sz w:val="24"/>
      <w:szCs w:val="24"/>
    </w:rPr>
  </w:style>
  <w:style w:type="character" w:customStyle="1" w:styleId="QuoteChar">
    <w:name w:val="Quote Char"/>
    <w:basedOn w:val="DefaultParagraphFont"/>
    <w:link w:val="Quote"/>
    <w:uiPriority w:val="29"/>
    <w:rsid w:val="00AE2B0D"/>
    <w:rPr>
      <w:i/>
      <w:iCs/>
      <w:color w:val="069859" w:themeColor="accent3" w:themeShade="BF"/>
      <w:sz w:val="24"/>
      <w:szCs w:val="24"/>
    </w:rPr>
  </w:style>
  <w:style w:type="paragraph" w:styleId="IntenseQuote">
    <w:name w:val="Intense Quote"/>
    <w:basedOn w:val="Normal"/>
    <w:next w:val="Normal"/>
    <w:link w:val="IntenseQuoteChar"/>
    <w:uiPriority w:val="30"/>
    <w:qFormat/>
    <w:rsid w:val="00AE2B0D"/>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IntenseQuoteChar">
    <w:name w:val="Intense Quote Char"/>
    <w:basedOn w:val="DefaultParagraphFont"/>
    <w:link w:val="IntenseQuote"/>
    <w:uiPriority w:val="30"/>
    <w:rsid w:val="00AE2B0D"/>
    <w:rPr>
      <w:rFonts w:asciiTheme="majorHAnsi" w:eastAsiaTheme="majorEastAsia" w:hAnsiTheme="majorHAnsi" w:cstheme="majorBidi"/>
      <w:caps/>
      <w:color w:val="BF8F00" w:themeColor="accent1" w:themeShade="BF"/>
      <w:sz w:val="28"/>
      <w:szCs w:val="28"/>
    </w:rPr>
  </w:style>
  <w:style w:type="character" w:styleId="SubtleEmphasis">
    <w:name w:val="Subtle Emphasis"/>
    <w:basedOn w:val="DefaultParagraphFont"/>
    <w:uiPriority w:val="19"/>
    <w:qFormat/>
    <w:rsid w:val="00AE2B0D"/>
    <w:rPr>
      <w:i/>
      <w:iCs/>
      <w:color w:val="757575" w:themeColor="text1" w:themeTint="A6"/>
    </w:rPr>
  </w:style>
  <w:style w:type="character" w:styleId="IntenseEmphasis">
    <w:name w:val="Intense Emphasis"/>
    <w:basedOn w:val="DefaultParagraphFont"/>
    <w:uiPriority w:val="21"/>
    <w:qFormat/>
    <w:rsid w:val="00AE2B0D"/>
    <w:rPr>
      <w:b/>
      <w:bCs/>
      <w:i/>
      <w:iCs/>
      <w:color w:val="auto"/>
    </w:rPr>
  </w:style>
  <w:style w:type="character" w:styleId="SubtleReference">
    <w:name w:val="Subtle Reference"/>
    <w:basedOn w:val="DefaultParagraphFont"/>
    <w:uiPriority w:val="31"/>
    <w:qFormat/>
    <w:rsid w:val="00AE2B0D"/>
    <w:rPr>
      <w:caps w:val="0"/>
      <w:smallCaps/>
      <w:color w:val="606060" w:themeColor="text1" w:themeTint="BF"/>
      <w:spacing w:val="0"/>
      <w:u w:val="single" w:color="959595" w:themeColor="text1" w:themeTint="80"/>
    </w:rPr>
  </w:style>
  <w:style w:type="character" w:styleId="IntenseReference">
    <w:name w:val="Intense Reference"/>
    <w:basedOn w:val="DefaultParagraphFont"/>
    <w:uiPriority w:val="32"/>
    <w:qFormat/>
    <w:rsid w:val="00AE2B0D"/>
    <w:rPr>
      <w:b/>
      <w:bCs/>
      <w:caps w:val="0"/>
      <w:smallCaps/>
      <w:color w:val="auto"/>
      <w:spacing w:val="0"/>
      <w:u w:val="single"/>
    </w:rPr>
  </w:style>
  <w:style w:type="character" w:styleId="BookTitle">
    <w:name w:val="Book Title"/>
    <w:basedOn w:val="DefaultParagraphFont"/>
    <w:uiPriority w:val="33"/>
    <w:qFormat/>
    <w:rsid w:val="00AE2B0D"/>
    <w:rPr>
      <w:b/>
      <w:bCs/>
      <w:caps w:val="0"/>
      <w:smallCaps/>
      <w:spacing w:val="0"/>
    </w:rPr>
  </w:style>
  <w:style w:type="paragraph" w:styleId="TOCHeading">
    <w:name w:val="TOC Heading"/>
    <w:basedOn w:val="Heading1"/>
    <w:next w:val="Normal"/>
    <w:uiPriority w:val="39"/>
    <w:semiHidden/>
    <w:unhideWhenUsed/>
    <w:qFormat/>
    <w:rsid w:val="00AE2B0D"/>
    <w:pPr>
      <w:outlineLvl w:val="9"/>
    </w:pPr>
  </w:style>
  <w:style w:type="character" w:styleId="Hyperlink">
    <w:name w:val="Hyperlink"/>
    <w:basedOn w:val="DefaultParagraphFont"/>
    <w:uiPriority w:val="99"/>
    <w:unhideWhenUsed/>
    <w:rsid w:val="000C1D2A"/>
    <w:rPr>
      <w:color w:val="005DBA" w:themeColor="hyperlink"/>
      <w:u w:val="single"/>
    </w:rPr>
  </w:style>
  <w:style w:type="paragraph" w:styleId="ListParagraph">
    <w:name w:val="List Paragraph"/>
    <w:basedOn w:val="Normal"/>
    <w:uiPriority w:val="34"/>
    <w:qFormat/>
    <w:rsid w:val="00C73A11"/>
    <w:pPr>
      <w:ind w:left="720"/>
      <w:contextualSpacing/>
    </w:pPr>
  </w:style>
  <w:style w:type="paragraph" w:styleId="Header">
    <w:name w:val="header"/>
    <w:basedOn w:val="Normal"/>
    <w:link w:val="HeaderChar"/>
    <w:uiPriority w:val="99"/>
    <w:unhideWhenUsed/>
    <w:rsid w:val="00341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F5"/>
  </w:style>
  <w:style w:type="paragraph" w:styleId="Footer">
    <w:name w:val="footer"/>
    <w:basedOn w:val="Normal"/>
    <w:link w:val="FooterChar"/>
    <w:uiPriority w:val="99"/>
    <w:unhideWhenUsed/>
    <w:rsid w:val="00341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fsbank@ifs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F943-0A98-4000-9141-E23F3A9E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Doering</dc:creator>
  <cp:keywords/>
  <dc:description/>
  <cp:lastModifiedBy>Brad Andrews</cp:lastModifiedBy>
  <cp:revision>8</cp:revision>
  <cp:lastPrinted>2022-09-16T19:33:00Z</cp:lastPrinted>
  <dcterms:created xsi:type="dcterms:W3CDTF">2022-09-16T19:12:00Z</dcterms:created>
  <dcterms:modified xsi:type="dcterms:W3CDTF">2022-09-20T14:49:00Z</dcterms:modified>
</cp:coreProperties>
</file>